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4D69" w:rsidRPr="00584D69" w:rsidRDefault="00584D69" w:rsidP="00584D6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584D6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Утверждаю:</w:t>
      </w:r>
    </w:p>
    <w:p w:rsidR="00584D69" w:rsidRPr="00584D69" w:rsidRDefault="00584D69" w:rsidP="00584D6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584D6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584D69">
        <w:rPr>
          <w:rFonts w:ascii="Times New Roman" w:hAnsi="Times New Roman" w:cs="Times New Roman"/>
          <w:sz w:val="28"/>
          <w:szCs w:val="28"/>
        </w:rPr>
        <w:t xml:space="preserve">Директор МКУК </w:t>
      </w:r>
    </w:p>
    <w:p w:rsidR="00584D69" w:rsidRPr="00584D69" w:rsidRDefault="00180168" w:rsidP="00584D6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«Котляревский СДК</w:t>
      </w:r>
      <w:r w:rsidR="00584D69" w:rsidRPr="00584D69">
        <w:rPr>
          <w:rFonts w:ascii="Times New Roman" w:hAnsi="Times New Roman" w:cs="Times New Roman"/>
          <w:sz w:val="28"/>
          <w:szCs w:val="28"/>
        </w:rPr>
        <w:t>»</w:t>
      </w:r>
    </w:p>
    <w:p w:rsidR="00584D69" w:rsidRPr="00584D69" w:rsidRDefault="00584D69" w:rsidP="00584D6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584D6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CB793D">
        <w:rPr>
          <w:rFonts w:ascii="Times New Roman" w:hAnsi="Times New Roman" w:cs="Times New Roman"/>
          <w:sz w:val="28"/>
          <w:szCs w:val="28"/>
        </w:rPr>
        <w:t>________________</w:t>
      </w:r>
      <w:r w:rsidR="00180168">
        <w:rPr>
          <w:rFonts w:ascii="Times New Roman" w:hAnsi="Times New Roman" w:cs="Times New Roman"/>
          <w:sz w:val="28"/>
          <w:szCs w:val="28"/>
        </w:rPr>
        <w:t>Тарасова Т</w:t>
      </w:r>
      <w:r w:rsidRPr="00584D69">
        <w:rPr>
          <w:rFonts w:ascii="Times New Roman" w:hAnsi="Times New Roman" w:cs="Times New Roman"/>
          <w:sz w:val="28"/>
          <w:szCs w:val="28"/>
        </w:rPr>
        <w:t>.И.</w:t>
      </w:r>
    </w:p>
    <w:p w:rsidR="00584D69" w:rsidRPr="00CD6FA6" w:rsidRDefault="00584D69" w:rsidP="00584D69">
      <w:pPr>
        <w:pStyle w:val="a3"/>
        <w:jc w:val="right"/>
        <w:rPr>
          <w:rFonts w:ascii="Times New Roman" w:hAnsi="Times New Roman" w:cs="Times New Roman"/>
        </w:rPr>
      </w:pPr>
      <w:r w:rsidRPr="00584D69">
        <w:rPr>
          <w:rFonts w:ascii="Times New Roman" w:hAnsi="Times New Roman" w:cs="Times New Roman"/>
          <w:sz w:val="28"/>
          <w:szCs w:val="28"/>
        </w:rPr>
        <w:t>«</w:t>
      </w:r>
      <w:r w:rsidR="0048723D">
        <w:rPr>
          <w:rFonts w:ascii="Times New Roman" w:hAnsi="Times New Roman" w:cs="Times New Roman"/>
          <w:sz w:val="28"/>
          <w:szCs w:val="28"/>
        </w:rPr>
        <w:t>_____</w:t>
      </w:r>
      <w:r w:rsidRPr="00584D69">
        <w:rPr>
          <w:rFonts w:ascii="Times New Roman" w:hAnsi="Times New Roman" w:cs="Times New Roman"/>
          <w:sz w:val="28"/>
          <w:szCs w:val="28"/>
        </w:rPr>
        <w:t>»</w:t>
      </w:r>
      <w:r w:rsidR="0048723D">
        <w:rPr>
          <w:rFonts w:ascii="Times New Roman" w:hAnsi="Times New Roman" w:cs="Times New Roman"/>
          <w:sz w:val="28"/>
          <w:szCs w:val="28"/>
        </w:rPr>
        <w:t xml:space="preserve"> ___________ 20___</w:t>
      </w:r>
      <w:r w:rsidRPr="00584D69">
        <w:rPr>
          <w:rFonts w:ascii="Times New Roman" w:hAnsi="Times New Roman" w:cs="Times New Roman"/>
          <w:sz w:val="28"/>
          <w:szCs w:val="28"/>
        </w:rPr>
        <w:t>г.</w:t>
      </w:r>
    </w:p>
    <w:p w:rsidR="00584D69" w:rsidRPr="00CD6FA6" w:rsidRDefault="00584D69" w:rsidP="00584D69">
      <w:pPr>
        <w:pStyle w:val="a3"/>
        <w:jc w:val="right"/>
        <w:rPr>
          <w:rFonts w:ascii="Times New Roman" w:hAnsi="Times New Roman" w:cs="Times New Roman"/>
        </w:rPr>
      </w:pPr>
    </w:p>
    <w:p w:rsidR="00584D69" w:rsidRDefault="00584D69" w:rsidP="00584D69">
      <w:pPr>
        <w:spacing w:after="100" w:afterAutospacing="1" w:line="240" w:lineRule="auto"/>
        <w:jc w:val="right"/>
        <w:outlineLvl w:val="3"/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</w:pPr>
    </w:p>
    <w:p w:rsidR="00CB793D" w:rsidRDefault="00A4353A" w:rsidP="00CB793D">
      <w:pPr>
        <w:pStyle w:val="a3"/>
        <w:jc w:val="center"/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  <w:t xml:space="preserve">Порядок учета документов, </w:t>
      </w:r>
    </w:p>
    <w:p w:rsidR="00CB793D" w:rsidRDefault="00A4353A" w:rsidP="00CB793D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84D69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  <w:t>входящих в состав библиотечного фонда</w:t>
      </w:r>
      <w:r w:rsidR="00CB793D" w:rsidRPr="00CB793D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CB793D" w:rsidRPr="00CB793D" w:rsidRDefault="00CB793D" w:rsidP="00CB793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793D">
        <w:rPr>
          <w:rFonts w:ascii="Times New Roman" w:hAnsi="Times New Roman" w:cs="Times New Roman"/>
          <w:b/>
          <w:sz w:val="28"/>
          <w:szCs w:val="28"/>
        </w:rPr>
        <w:t>Муниципального казенного учреждения культуры</w:t>
      </w:r>
    </w:p>
    <w:p w:rsidR="00CB793D" w:rsidRPr="00CB793D" w:rsidRDefault="00180168" w:rsidP="00CB793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«Котляревский СДК</w:t>
      </w:r>
      <w:r w:rsidR="00CB793D" w:rsidRPr="00CB793D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 филиал библиотека</w:t>
      </w:r>
    </w:p>
    <w:p w:rsidR="00CB793D" w:rsidRPr="00CB793D" w:rsidRDefault="00CB793D" w:rsidP="00A4353A">
      <w:pPr>
        <w:spacing w:after="300" w:line="384" w:lineRule="atLeast"/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</w:pPr>
    </w:p>
    <w:p w:rsidR="00A4353A" w:rsidRPr="00584D69" w:rsidRDefault="00A4353A" w:rsidP="00A4353A">
      <w:pPr>
        <w:spacing w:after="300" w:line="384" w:lineRule="atLeast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  <w:t>I. Общие положения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1.1. Учет документов библиотечного фонда является основой отчетности и планирования деятельности библиотеки, способствует обеспечению его сохранности.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1.2. Учет включает регистрацию поступления документов в библиотечный фонд, их выбытия из фонда, итоговые данные о величине (объеме) всего библиотечного фонда и его подразделов, стоимость фонда.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1.3. Основные требования, предъявляемые к учету библиотечного фонда: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полнота и достоверность учетной информации;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оперативность;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документированное оформление каждого поступления в фонд и каждого выбытия из фонда;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совместимость приемов и форм учета, их надежность при параллельном использовании традиционной и автоматизированной технологий учета;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соответствие номенклатуры показателей учета фонда аналогичным показателям государственной библиотечной статистики.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lastRenderedPageBreak/>
        <w:t>1.4. Учету подлежат все документы (постоянного, длительного, временного хранения), поступающие в фонд библиотеки и выбывающие из фонда библиотеки, независимо от вида носителя.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1.5. Учет документов ведется в регистрах индивидуального и суммарного учета в традиционном и (или) электронном виде.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1.5.1. Регистрами индивидуального учета документов являются: регистрационная книга, карточка регистрации на определенный вид документа для газет, журналов, других видов документов. Допускается также регистрами индивидуального учета считать топографическую опись (каталог), учетный каталог, учетный файл с выходными формами, формируемыми в порядке инвентарных или иных идентификационных номеров документов.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Регистры индивидуального учета документов библиотечного фонда содержат реквизиты, идентифицирующие каждый документ с указанием сведений о поступлении документа и о его выбытии из библиотечного фонда.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1.5.2. Регистрами суммарного учета документов являются: книга суммарного учета библиотечного фонда, листы суммарного учета библиотечного фонда, журнал. Допускаются различные модификации книги суммарного учета. Независимо от вида учетного документа регистры суммарного учета содержат три взаимосвязанные части: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"Поступление документов в библиотечный фонд",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"Выбытие документов из библиотечного фонда",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"Итоги движения библиотечного фонда: итоговые данные на конец отчетного периода".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Обобщенные данные отражаются в каждой части регистра суммарного учета. В электронной системе учета эти части интегрируются в единый учетный файл.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1.6. Суммарный и индивидуальный учет фонда веде</w:t>
      </w:r>
      <w:r w:rsidR="000C1BD5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тся библиотекой</w:t>
      </w: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, в ведении кото</w:t>
      </w:r>
      <w:r w:rsidR="000C1BD5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рой</w:t>
      </w: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находитс</w:t>
      </w:r>
      <w:r w:rsidR="000C1BD5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я комплектование фонда</w:t>
      </w:r>
      <w:bookmarkStart w:id="0" w:name="_GoBack"/>
      <w:bookmarkEnd w:id="0"/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lastRenderedPageBreak/>
        <w:t>1.7. Статистическая информация о формировании библиотечного фонда по итогам года представляется в Главный информационно-вычислительный центр Минкультуры России.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  <w:t>II. Единицы учета библиотечного фонда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2.1. Величина (объем) и движение фонда измеряются в унифицированных единицах учета.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Основными единицами учета документов библиотечного фонда являются экземпляр и название, для газет - годовой комплект и название.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Дополнительными единицами учета фонда являются годовой комплект, </w:t>
      </w:r>
      <w:proofErr w:type="spellStart"/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метрополка</w:t>
      </w:r>
      <w:proofErr w:type="spellEnd"/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, подшивка (переплетная единица); для электронных документов - единица памяти данных.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2.2. Общая величина библиотечного фонда в целом и его подразделов, в том числе сетевых локальных документов и сетевых удаленных документов, учитывается в экземплярах, новые поступления - в экземплярах и названиях. Число годовых комплектов газет приравнивается к числу экземпляров.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  <w:t>III. Учет документов по видам и категориям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3.1. Печатные издания и неопубликованные документы.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К печатным изданиям относятся тиражированные издания, полученные печатанием или тиснением, </w:t>
      </w:r>
      <w:proofErr w:type="spellStart"/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полиграфически</w:t>
      </w:r>
      <w:proofErr w:type="spellEnd"/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самостоятельно оформленные: книги, брошюры, журналы, продолжающиеся издания, листовые издания, газеты, </w:t>
      </w:r>
      <w:proofErr w:type="spellStart"/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изоиздания</w:t>
      </w:r>
      <w:proofErr w:type="spellEnd"/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, нотные издания, картографические издания, нормативно-технические и технические документы, авторефераты диссертаций.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К неопубликованным документам относятся рукописные документы (рукописные книги и архивные документы), а также документы, изготовленные в единичных экземплярах, являющиеся объектами интеллектуальной собственности (депонированные научные работы, диссертации, препринты, отчеты о научно-исследовательских работах, переводы, описания алгоритмов и программ ЭВМ, проектно-</w:t>
      </w: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lastRenderedPageBreak/>
        <w:t>конструкторская документация), тактильные рукодельные издания для слепых и слабовидящих. Рукописные документы, входящие в библиотечные фонды, являются составной частью Архивного фонда Российской Федерации и учитываются в соответствии с нормативными и правовыми актами по учету архивных документов и настоящим Порядком.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3.1.1. Книги и брошюры учитываются в экземплярах и названиях.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Как отдельный экземпляр и как отдельное название учитываются: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каждое отдельное издание (книга, брошюра);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каждое входящее в </w:t>
      </w:r>
      <w:proofErr w:type="spellStart"/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конволют</w:t>
      </w:r>
      <w:proofErr w:type="spellEnd"/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издание;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каждый отдельный том (выпуск, часть) многотомного издания, имеющий индивидуальное заглавие;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каждая из брошюр, выпущенных в объединяющей их издательской папке, обложке, манжетке;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каждая книга или брошюра, входящая в книжную серию (нумерованную или ненумерованную);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отдельно изданные приложения к книгам и брошюрам, имеющие индивидуальное заглавие и самостоятельное значение.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3.1.2. Документы, выполненные рельефно-точечным шрифтом (шрифтом Брайля), учитываются в экземплярах и названиях.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Экземпляром для данного вида изданий является каждая из книг комплекта, объединенных общим названием.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Как одно название учитывается комплект издания независимо от числа входящих в него книг.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3.1.3. Журналы и продолжающиеся издания учитываются в экземплярах и названиях.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lastRenderedPageBreak/>
        <w:t>Экземпляром считается номер, том, выпуск, изданные по отдельности, а также комплект номеров, томов, выпусков, переплетенных в один блок издательством.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Как одно название учитывается комплект номеров, томов, выпусков, образующих отдельную единицу с отличительным заглавием. При изменении заглавия новой учетной единицей считается издание, если изменение внесено в первые пять слов заглавия.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Периодические приложения к журналам, выходящие самостоятельно, имеющие индивидуальное заглавие и собственную нумерацию, учитываются как отдельные экземпляры и отдельные названия.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Каждая серия продолжающегося издания, имеющая индивидуальное заглавие и собственную нумерацию выпусков, учитывается как отдельное название.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Каждый самостоятельный том (выпуск) продолжающегося издания учитывается как отдельное название.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3.1.4. Газеты учитываются в годовых комплектах и названиях.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Как одно название учитывается комплект газет, образующих отдельную единицу с отличительным заглавием. При изменении заглавия новой учетной единицей считается издание, если изменение внесено в первые пять слов заглавия.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Однодневные (разовые) газеты учитываются в экземплярах (номер, выпуск) и названиях.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Отдельно изданные периодические приложения к газетам, имеющие индивидуальное заглавие и собственную нумерацию, учитываются самостоятельно.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3.1.5. </w:t>
      </w:r>
      <w:proofErr w:type="spellStart"/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Изоиздания</w:t>
      </w:r>
      <w:proofErr w:type="spellEnd"/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(альбомы, комплекты, отдельные листовые издания) и рельефно-графические пособия для слепых и слабовидящих учитываются в экземплярах и названиях.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lastRenderedPageBreak/>
        <w:t xml:space="preserve">Как отдельный экземпляр и отдельное название учитывается каждый лист (выпуск) серии </w:t>
      </w:r>
      <w:proofErr w:type="spellStart"/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изоизданий</w:t>
      </w:r>
      <w:proofErr w:type="spellEnd"/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, не объединенные издательской папкой (обложкой, манжеткой).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Листовые издания, объединенные издательской папкой (обложкой, манжеткой, оберткой) учитываются как один экземпляр и одно название.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3.1.6. Нотные издания учитываются в экземплярах и названиях.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Как отдельные экземпляры и отдельные названия учитываются: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самостоятельные нотные издания, объединенные в одном переплете (</w:t>
      </w:r>
      <w:proofErr w:type="spellStart"/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конволюте</w:t>
      </w:r>
      <w:proofErr w:type="spellEnd"/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);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отдельные партии (голоса) и партитура (клавир), изданные раздельно.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Как один экземпляр и одно название учитываются: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отдельные партии (голоса), объединенные с партитурой (клавиром) в одном издании, а также партии, объединенные издательской папкой (обложкой).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3.1.7. Картографические издания учитываются в экземплярах и названиях.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Как отдельный экземпляр и отдельное название учитываются: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атласы, состоящие из отдельных нумерованных или датированных выпусков;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каждый выпуск серийного издания карты или атласа.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Как один экземпляр и одно название учитывается карта, изданная на нескольких листах (подлежащих склейке), объединенных общим заглавием.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Многотомные (многолистовые) картографические издания, объединенные общим заглавием, учитываются по количеству томов и одному названию.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Отдельно изданные, но не имеющие самостоятельного значения, картографические приложения к различным изданиям (книгам, брошюрам, журналам) учитываются единым комплектом с основным изданием.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lastRenderedPageBreak/>
        <w:t>3.1.8. Нормативно-технические и технические документы (патентные документы, типовые проекты и чертежи, каталоги промышленного оборудования и изделий, нормативные документы по стандартизации, технические условия, руководящие документы и правила) учитываются в экземплярах и названиях.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Как один экземпляр и одно название учитываются стандарты и каталоги промышленного оборудования и изделий, выпущенные в объединяющей их издательской папке (обложке) при наличии на папке общей цены, содержания всего издания, единых выходных данных.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Как отдельный экземпляр и отдельное название учитываются стандарты и каталоги промышленного оборудования и изделий, другие специальные виды документов, выпущенные в виде отдельных листов, если каждый из них имеет свои выходные данные, цену, тираж, даже если они объединены одной издательской папкой (обложкой).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3.1.9. Неопубликованные документы учитываются в экземплярах и названиях.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Как один экземпляр и одно название учитываются: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депонированная научная работа (комплект, состоящий из двух экземпляров работы) и сопроводительные документы;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неопубликованные документы, сброшюрованные или содержащиеся в отдельной папке.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Для конструкторской документации единицей учета является чертеж или полный комплект конструкторских документов, относящихся к одному изделию (объекту).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3.1.10. Обновляемое печатное издание учитывается как отдельное название и отдельный экземпляр при первичном поступлении в библиотеку. Последующие поступления вкладных листов, предназначенных для дополнения или замены соответствующих листов в издании, отдельному учету не подлежат.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3.1.11. Факсимильное издание учитывается как оригинал.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lastRenderedPageBreak/>
        <w:t>3.2. Аудиовизуальные документы.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К аудиовизуальным документам относятся </w:t>
      </w:r>
      <w:proofErr w:type="spellStart"/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фонодокументы</w:t>
      </w:r>
      <w:proofErr w:type="spellEnd"/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, видеодокументы, фотодокументы, кинодокументы.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3.2.1. Единицами учета фонда аудиовизуальных документов являются экземпляр и название.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Как отдельный экземпляр учитываются: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диск - для грампластинок;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катушка, кассета или бобина - для магнитных фонограмм;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кассета - для видеодокументов;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кадр - для фотодокументов (диапозитивов, слайдов);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бобина - для кинофильмов.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Как одно название учитываются: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отдельно выпущенная грампластинка, кассета либо комплект (альбом) </w:t>
      </w:r>
      <w:proofErr w:type="spellStart"/>
      <w:proofErr w:type="gramStart"/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грам</w:t>
      </w:r>
      <w:proofErr w:type="spellEnd"/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-пластинок</w:t>
      </w:r>
      <w:proofErr w:type="gramEnd"/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, кассет, объединенных общим названием;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магнитная фонограмма на одной катушке (кассете), магнитная фонограмма на нескольких катушках (кассетах), объединенных общим названием;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отдельно изданный </w:t>
      </w:r>
      <w:proofErr w:type="spellStart"/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фонодокумент</w:t>
      </w:r>
      <w:proofErr w:type="spellEnd"/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или комплект </w:t>
      </w:r>
      <w:proofErr w:type="spellStart"/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фонодокументов</w:t>
      </w:r>
      <w:proofErr w:type="spellEnd"/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, объединенных общим заглавием;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кинофильм, диафильм независимо от числа составляющих частей или кадров (для комплекта диапозитивов).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3.2.2. Аудиовизуальные документы, являющиеся приложением к различным изданиям и выполняющие самостоятельные функции, а также используемые в работе отдельно от основного издания, могут учитываться как отдельные экземпляры.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3.3. Документы на микроформах.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lastRenderedPageBreak/>
        <w:t>К документам на микроформах относятся микрофильмы и микрофиши.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3.3.1. Единицами учета документов на микроформах являются экземпляр и название.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Экземпляром для документов на микроформах являются: рулон - для микрофильмов; фиша - </w:t>
      </w:r>
      <w:proofErr w:type="gramStart"/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для микрофиш</w:t>
      </w:r>
      <w:proofErr w:type="gramEnd"/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Как одно название учитывается комплект микрофильмов или микрофиш, объединенных общим заглавием, независимо от числа составляющих частей.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3.3.2. Общий объем фонда документов на микроформах учитывается по количеству рулонов и фиш, включая копии разных поколений (архивные/резервные и пользовательские).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3.4. Электронные документы.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К электронным документам относятся документы на съемных носителях (компакт-диски, </w:t>
      </w:r>
      <w:proofErr w:type="spellStart"/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флеш</w:t>
      </w:r>
      <w:proofErr w:type="spellEnd"/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-карты); документы, размещаемые на жестком диске компьютера (сервере) библиотеки и доступные пользователям через информационно-телекоммуникационные сети (далее - сетевые локальные документы); документы, размещаемые на автономных автоматизированных рабочих станциях библиотеки (далее - инсталлированные документы); документы, размещенные на внешних технических средствах, получаемые библиотекой во временное пользование через информационно-телекоммуникационные сети на условиях договора, контракта, лицензионного соглашения с производителями информации (далее - сетевые удаленные документы).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3.4.1. Единицами учета электронных документов на съемных носителях являются экземпляр и название.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3.4.1.1. Как отдельный экземпляр учитывается каждый автономный объект (компакт-диск).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Как отдельные экземпляры могут учитываться приложения к различным изданиям, выполняющие самостоятельные функции, а также используемые в работе отдельно от основного издания.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lastRenderedPageBreak/>
        <w:t>Как отдельные экземпляры не учитываются компакт-диски, если они представляют собой вкладку (вложение) в издание или его неотъемлемое приложение.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3.4.1.2. Как одно название учитываются: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отдельно выпущенный компакт-диск;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каждый компакт-диск, входящий в нумерованную или ненумерованную серию электронных изданий;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комплект компакт-дисков, объединенных общим названием;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изданные в качестве самостоятельных изданий приложения к изданиям любого другого вида, имеющие собственное заглавие и допускающие их использование без обращения к основному изданию.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3.4.1.3. В документах на </w:t>
      </w:r>
      <w:proofErr w:type="spellStart"/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флеш</w:t>
      </w:r>
      <w:proofErr w:type="spellEnd"/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-картах как один экземпляр и одно название учитывается каждое целостное произведение, имеющее самостоятельное заглавие.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3.4.2. Единицами учета сетевых локальных и инсталлированных документов являются экземпляр (условная единица учета) и название.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Как одно название учитывается целостное произведение, имеющее самостоятельное заглавие, вне зависимости от его представления. Как одна единица учитывается пополняемый и обновляемый электронный документ.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Экземпляром является документ в определенном формате хранения или представления. Форматы одной и той же единицы контента учитываются отдельно.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3.4.3. Единицами учета сетевых удаленных документов являются экземпляр (условная единица учета) и название.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Как один экземпляр и одно название учитывается каждый полнотекстовый электронный документ, имеющий самостоятельное заглавие, включенный в пакет, к которому оформлено право доступа у его производителя. Как одна единица учитывается пополняемый и обновляемый электронный документ.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  <w:lastRenderedPageBreak/>
        <w:t>IV. Учет поступления документов в библиотечный фонд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Документы поступают в библиотеку и включаются в библиотечный фонд в результате поставки обязательного экземпляра, покупки (подписки, обмена, дарения, пожертвования, копирования оригиналов из фонда библиотеки).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4.1. Документы принимаются по первичным учетным документам (накладная, акт), включающим список поступлений.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4.1.1. Прием документов, поступающих в библиотеку без первичных документов на безвозмездной основе (обязательные экземпляры, депозитные экземпляры международных организаций, безвозмездные поступления из неизвестных и анонимных источников), оформляется актом о приеме документов.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4.1.2. Прием документов, поступающих в библиотеку от юридического, физического лица в виде дара с указанием его назначения для пополнения библиотечного фонда, оформляется договором пожертвования в соответствии с Гражданским кодексом Российской Федерации (ст. 574, 582)</w:t>
      </w: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vertAlign w:val="superscript"/>
          <w:lang w:eastAsia="ru-RU"/>
        </w:rPr>
        <w:t>1</w:t>
      </w: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4.1.3. Прием документов от читателей взамен утерянных и признанных равноценными утраченным, оформляется актом о приеме документов взамен утерянных. В акте указываются фамилия, инициалы читателя, сведения об утерянных изданиях (регистрационный номер, краткое библиографическое описание издания, цена), сведения о принятых изданиях (краткое библиографическое описание издания, цена), подписи читателя и принимающей стороны.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4.2. Оценка стоимости периодических изданий, поступающих в библиотеку на временное хранение, не производится.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4.3. Документы, поступающие в библиотеку, подлежат суммарному учету.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4.3.1. Сведения о включаемых в библиотечный фонд документах фиксируются в книге суммарного учета библиотечного фонда или в другом виде регистра согласно п. 1.5.2.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lastRenderedPageBreak/>
        <w:t>Регистры суммарного учета должны иметь заголовочные данные: наименование регистра, наименование организации, подразделения. В регистр вписываются данные о поступившей партии документов: дата и порядковый номер записи (порядковый номер записи ежегодно начинается с N 1), источник поступления, номер и дата первичного учетного документа, количество поступивших документов и стоимость.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4.3.2. Суммарный учет поступления электронных сетевых локальных документов ведется в электронном реестре в соответствии с показателями п.5.3.1, с указанием даты загрузки поступлений в систему.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4.3.3. Суммарный учет поступления электронных сетевых удаленных документов ведется в электронном реестре с отражением следующих показателей: даты и порядкового номера записи, реквизитов лицензионного договора (названия и номера документа, срока его действия, стоимости), количества баз данных (пакетов) и включенных в них названий.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При подсчете суммарного количества названий исключаются </w:t>
      </w:r>
      <w:proofErr w:type="spellStart"/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дублирующиеся</w:t>
      </w:r>
      <w:proofErr w:type="spellEnd"/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названия в пакетах на одной платформе.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4.4. Документы, подготовленные к приему в библиотечный фонд, подвергаются первичной обработке и индивидуальному учету.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4.4.1. Индивидуальный учет документов осуществляется путем присвоения каждому экземпляру документа регистрационного номера, иного знака в качестве регистрационного номера (системного номера компьютерной программы, штрих-кода и других). Индивидуальный номер закрепляется за документом на все время его нахождения в фонде библиотеки. Регистрационные номера исключенных из фонда документов не присваиваются вновь принятым документам.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Регистрационные номера проставляются непосредственно на документах и отражаются в регистре индивидуального учета документов, принятом в библиотеке.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Регистры индивидуального учета должны иметь заголовочные данные: наименование регистра, наименование организации, структурного подразделения. В регистр вписываются данные о каждом документе: дата записи в регистре, регистрационный номер, краткое библиографическое </w:t>
      </w: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lastRenderedPageBreak/>
        <w:t>описание документа (автор, заглавие, том, часть, выпуск, место и год издания), цена документа, указанная в сопроводительном документе.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4.4.2. Индивидуальный учет периодических изданий ведется в регистрационной картотеке периодических изданий, предназначенной для учета каждого названия и каждого экземпляра, или в автоматизированной базе данных.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Для периодических изданий в качестве регистрационных номеров могут использоваться любые идентификационные номера: системный номер в автоматизированной базе данных, регистрационный (порядковый) номер записи в регистрационной картотеке.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4.4.3. Индивидуальный учет документов, имеющих в своем оформлении драгоценные металлы и (или) драгоценные камни и отнесенных к категории сейфового хранения, осуществляется в специальном регистре, в котором, кроме традиционных показателей, дается описание внешнего оформления документа. Каждый лист регистра сопровождается итоговой записью с указанием даты ее составления и количества описаний на листе.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4.4.4. В регистрах индивидуального учета в примечаниях указывается наличие и вид приложения к основному документу, а также особенности экземпляра ценных и редких документов (например, наличие уникального переплета, маргиналий, дефектов и т.п.). При наличии паспорта документа дается отсылка к нему. В примечаниях может указываться принадлежность документа к категории книжных памятников.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4.4.5. Индивидуальный учет электронных сетевых локальных документов осуществляется путем ввода в базу данных метаинформации о загрузке документа в электронную библиотеку с автоматическим присвоением идентификационного (системного) номера каждому документу.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4.4.6. Индивидуальный учет электронных сетевых удаленных документов осуществляется в электронном виде путем регистрации баз данных (пакетов) без присвоения им регистрационного номера.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В реестр индивидуального учета сетевых удаленных документов включаются основные характеристики базы данных (пакета): описание базы данных (название, производитель, платформа и (или) адрес входа), </w:t>
      </w: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lastRenderedPageBreak/>
        <w:t>срок окончания права доступа, количество названий, входящих в базу данных (пакет).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В количество названий включается общее количество полнотекстовых документов (книг, журналов, газет, патентов, стандартов и других документов, учитываемых в библиотеке). Не включаются в это количество документы, которые обычно не издаются отдельно в печатном формате, такие как профили компаний, статистические таблицы, аналитические материалы маркетинга. Для баз данных (пакетов), не содержащих полнотекстовых документов, в реквизите "название" проставляется единица.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4.5. Документы, включаемые в фонд библиотеки, маркируются. При этом могут быть использованы штемпели, книжные знаки, индивидуальные штриховые коды, другие виды маркировки. Основные требования, которые должны соблюдаться при маркировке документов: обозначение принадлежности, эстетика, долговечность маркировочного знака, сохранность текста или другой знаковой информации.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4.6. На документах, являющихся приложением к основному носителю и его неотъемлемой частью, проставляются те же реквизиты, что и на основном документе.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4.7. Электронные сетевые локальные документы и электронные сетевые удаленные документы идентифицируются специальными программными средствами.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4.8. На принятых первичных учетных документах производится запись, подтверждающая, что поступившие документы приняты в библиотечный фонд как в объект особо ценного движимого имущества (далее - ОЦДИ) или как в объект иного движимого имущества.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4.9. Первичные учетные документы, подтверждающие факт поступления, передаются в бухгалтерию для включения в учет библиотечного фонда.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4.10. Ежеквартально, при условии изменения состава ОЦДИ, сведения об общем количестве и стоимости документов, включенных в состав библиотечного фонда, как объект особо ценного движимого имущества, передаются учредителю.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  <w:lastRenderedPageBreak/>
        <w:t>V. Учет выбытия документов из библиотечного фонда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Документы выбывают из библиотечного фонда в связи с физической утратой или частичной либо полной утратой потребительских свойств. Выбывающие документы исключаются из библиотечного фонда и списываются с возможностью последующей безвозмездной передачи в другие библиотеки либо реализации.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5.1. Исключение документов из библиотечного фонда допускается по следующим причинам: утрата, ветхость, дефектность, устарелость по содержанию, </w:t>
      </w:r>
      <w:proofErr w:type="spellStart"/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непрофильность</w:t>
      </w:r>
      <w:proofErr w:type="spellEnd"/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proofErr w:type="spellStart"/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Непрофильность</w:t>
      </w:r>
      <w:proofErr w:type="spellEnd"/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документов устанавливается на основе Профиля комплектования фонда или иного нормативного документа, утверждаемого руководителем библиотеки. По причине </w:t>
      </w:r>
      <w:proofErr w:type="spellStart"/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непрофильности</w:t>
      </w:r>
      <w:proofErr w:type="spellEnd"/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могут исключаться из фонда документы, не комплектуемые библиотекой (при отказе от комплектования отдельных категорий документов), излишне дублетные экземпляры, замененные более полными по содержанию, лучшими по оформлению, физическому состоянию изданиями; по истечении срока хранения документов, при низком уровне читательского спроса, при несоответствии электронных документов техническому и программному обеспечению библиотеки.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5.1.1. Исключение документов по причинам устарелости по содержанию, </w:t>
      </w:r>
      <w:proofErr w:type="spellStart"/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непрофильности</w:t>
      </w:r>
      <w:proofErr w:type="spellEnd"/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(малоспрашиваемые), а также по причинам ветхости и дефектности не допускается по отношению к единственным экземплярам документов постоянного (бессрочного) хранения.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5.1.2. Исключение документов, отнесенных к книжным памятникам, допускается только по причине утраты при условии отражения информации о книжном памятнике в Реестре книжных памятников.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5.2. Выбытие документов из библиотечного фонда оформляется Актом о списании исключенных объектов библиотечного фонда (далее - Акт о списании) по форме (код по ОКУД 0504144), утвержденной Приказом Минфина России от 15.12. 2010 N 173н, зарегистрированным в Минюсте России от 01.02.2011 N 19658.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lastRenderedPageBreak/>
        <w:t>В Акте о списании отражаются сведения о количестве и общей стоимости исключаемых документов, указывается причина исключения и направление выбытия исключаемых документов.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5.3. К Акту о списании прилагается список на исключение объектов библиотечного фонда (далее - список), который включает следующие сведения: регистрационный номер и шифр хранения документа, краткое библиографическое описание, цену документа, зафиксированную в регистре индивидуального учета документов, коэффициент переоценки, цену после переоценки и общую стоимость исключаемых документов.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Для печатных документов временного хранения допускается замена списка книжными формулярами.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Для документов, обработанных групповым (упрощенным) способом, вместо списка дается перечень регистрационных номеров, вид исключаемых изданий, их количество.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5.4. К Акту о списании по причине утраты и списку прилагаются документы, подтверждающие утрату (пояснительная записка, в случае кражи или хищения - протокол, акт, заключение уполномоченных органов, при возмещении ущерба - финансовый документ о возмещении ущерба).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Возмещение читателями ущерба допускается в форме замены утерянного документа равноценным либо путем денежной компенсации. При приеме денег от читателей взамен утерянных книг или других документов составляется приходный ордер, и читателю выдается квитанция установленного образца.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5.5. При возмещении читателем ущерба стоимость утраченных документов устанавливается экспертной комиссией по оценке документов, назначенной приказом руководителя библиотеки.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При утере или хищении ценных и редких книг для определения их стоимости комиссия может привлекать к своей работе соответствующих экспертов, а также использовать материалы научно-методических центров, книжных аукционов и ярмарок. В этих случаях определение причиненного ущерба предельными коэффициентами кратности не ограничивается.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lastRenderedPageBreak/>
        <w:t>5.6. Акт о списании по одной из причин, указанных в п.5.1, с приложенным списком подписывается председателем и членами комиссии по списанию объектов библиотечного фонда, утверждается руководителем учреждения.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5.7. После утверждения Акта о списании осуществляются мероприятия по перераспределению и реализации списанных объектов библиотечного фонда.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5.7.1. Документы (списанные объекты библиотечного фонда), исключенные по причинам ветхости, дефектности, устарелости по содержанию, направляются в пункты вторичного сырья. Исключенные из фондов микроформы на галогенидосеребряной пленке подлежат сдаче как серебросодержащие отходы в соответствии с законодательством Российской Федерации.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При отсутствии пунктов вторсырья или в случаях, когда сдача документов на переработку экономически нецелесообразна, библиотеки уничтожают исключенные документы на месте в присутствии лиц, которые составляют акт об уничтожении списанных объектов библиотечного фонда.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В Акте о списании отражаются наименование, номер и дата документа, подтверждающего факт сдачи списанных объектов в пункт вторичного сырья, или акта об уничтожении списанных объектов библиотечного фонда. Документ прилагается к Акту о списании со списком.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5.7.2. Документы (списанные объекты библиотечного фонда), исключенные по причине </w:t>
      </w:r>
      <w:proofErr w:type="spellStart"/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непрофильности</w:t>
      </w:r>
      <w:proofErr w:type="spellEnd"/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, передаются по актам в обменный фонд в целях дальнейшей передачи на безвозмездной основе библиотекам или реализации физическим и юридическим лицам.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5.8. После завершения мероприятий, предусмотренных Актом о списании исключенных объектов библиотечного фонда, первый экземпляр Акта о списании со списком и документом, подтверждающим выбытие, передается в бухгалтерию, второй экземпляр остается в подразделении, осуществляющем учет библиотечного фонда.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На основании Акта о списании исключенных объектов библиотечного фонда библиотечное подразделение и бухгалтерия вносят изменения в соответствующие учетные документы.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lastRenderedPageBreak/>
        <w:t>5.9. Акты о списании регистрируются в книге суммарного учета библиотечного фонда (или другом виде регистра суммарного учета выбытия документов, принятом в библиотеке).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5.10. В регистрационной книге (или другом виде регистра индивидуального учета документов, принятом в библиотеке) проставляется номер и дата Акта о списании.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5.11. Все исключаемые из фонда библиотеки документы (книги, журналы, другие виды документов) должны быть соответствующим образом оформлены: специальным штемпелем должны быть погашены штампы библиотеки.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5.12. Электронные сетевые локальные документы удаляются из электронной библиотеки на основании Акта о списании с указанием причины исключения. Наименование, номер и дата акта вводятся в базу данных в качестве метаинформации к соответствующему документу.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На основании введенных сведений программным способом формируется перечень Актов о списании (реестр суммарного учета выбытия сетевых локальных документов) и перечень списанных объектов электронной библиотеки (реестр индивидуального учета выбытия сетевых локальных документов).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5.13. Выбытие электронных сетевых удаленных документов не оформляется специальным документом. Подтверждением выбытия является истечение срока действия документа (договора, контракта, лицензионного соглашения), оформленного на право доступа к определенной базе данных (пакету) сетевых документов, и отсутствие договора, контракта, лицензионного соглашения, оформленного на новый срок.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5.14. Ежеквартально, при условии изменения состава ОЦДИ, общие сведения о количестве и стоимости документов, списанных из библиотечного фонда, как объекта особо ценного движимого имущества, с указанием перечня Актов о списании, причин и направлений выбытия документов, представляются учредителю. Количество выбывающих документов не должно превышать количества вновь поступающих документов в библиотечный фонд.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  <w:lastRenderedPageBreak/>
        <w:t>VI. Учет итогов движения библиотечного фонда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6.1. Итоги движения фондов подводятся в книге суммарного учета библиотечного фонда (или другом регистре суммарного учета, принятом в библиотеке) на основании данных суммарного учета о поступлении и выбытии документов.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Итоговые данные имеют четыре обязательных показателя: состояло на начало года, поступило за год, выбыло за год, состоит на конец года.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Итоговые данные по электронным сетевым удаленным документам представляются следующими показателями учетных единиц: состояло на начало года, оформлено в доступ в течение года, доступ прекращен в течение года, состоит на конец года.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6.2. Сведения об итоговых данных фиксируются в форме государственной статистической отчетности и представляются для целей государственной статистической отчетности.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Итоговые данные об обменном фонде не включаются в общие показатели библиотечного фонда.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  <w:t>VII. Проверка наличия документов библиотечного фонда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7.1. Проверка наличия документов библиотечного фонда (далее - проверка фонда) производится в обязательном порядке: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при выявлении фактов хищения, злоупотребления или порчи документов;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в случае стихийного бедствия, пожара или других чрезвычайных ситуаций, вызванных экстремальными условиями;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при реорганизации или ликвидации библиотеки.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Для проведения проверок руководителем организации назначается комиссия, в состав комиссии должен входить представитель бухгалтерии.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7.2. Проверка фонда в плановом порядке осуществляется в следующие сроки: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lastRenderedPageBreak/>
        <w:t>документы, имеющие в оформлении драгоценные металлы и (или) драгоценные камни - ежегодно;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фонд редких и ценных книг - один раз в 5 лет;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фонды библиотек до 50 тысяч учетных единиц - один раз в 5 лет;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фонды библиотек от 50 до 200 тысяч учетных единиц - один раз в 7 лет;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фонды библиотек от 200 тысяч до 1 миллиона учетных единиц - один раз в 10 лет;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фонды библиотек от 1 до 10 миллионов учетных единиц - один раз в 15 лет;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фонды библиотек от 10 до 20 миллионов учетных единиц - один раз в 20 лет;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фонды библиотек свыше 20 миллионов учетных единиц - 1 миллион экземпляров в год.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Плановая проверка фонда библиотеки может осуществляться поэтапно в соответствии с графиком проведения проверки всего фонда или его части (в том числе редких и ценных книг) с определением сроков и количества планируемого объема работы.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7.3. Проверка электронных сетевых локальных документов осуществляется по количественным показателям, а также по контрольным суммам, позволяющим выявить изменения в документе.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Проверка доступности электронных сетевых удаленных документов осуществляется с адресов входа, указанных в регистре индивидуального учета.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7.4. Проверка всего фонда или его части завершается составлением акта о результатах проведения проверки наличия документов библиотечного фонда и приложением к нему списка документов, отсутствующих по неустановленной причине.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В акте фиксируются сведения о количестве документов библиотечного фонда по данным учета; документов, имеющихся в наличии; документов, </w:t>
      </w: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lastRenderedPageBreak/>
        <w:t>отсутствующих в библиотечном фонде по неустановленной причине. В акте также указываются номер и дата акта о проведении предыдущей проверки. Акт с приложением списка документов, отсутствующих по неустановленной причине, подписывается председателем и членами комиссии и утверждается руководителем учреждения.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7.5. При выявлении в процессе проверки фонда отсутствующих документов и невозможности установления виновных лиц убытки по недостачам списываются в соответствии с действующим законодательством.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  <w:t>VIII. Делопроизводство в организации учета библиотечного фонда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8.1. Организация работы с документами по учету библиотечного фонда осуществ</w:t>
      </w:r>
      <w:r w:rsidR="0009691D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ляется по правилам ведения дело</w:t>
      </w: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производства.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8.2. Сроки хранения документов устанавливаются в соответствии с Приказом Министерства культуры Российской Федерации от 25.08.2010 </w:t>
      </w:r>
      <w:r w:rsidR="0009691D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  N</w:t>
      </w: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558 </w:t>
      </w:r>
      <w:proofErr w:type="gramStart"/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Об</w:t>
      </w:r>
      <w:proofErr w:type="gramEnd"/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утверждении "Перечня типовых управленческих архивных документов, образующихся в процессе деятельности государственных органов, органов местного самоуправления и организаций, с указанием сроков хранения", зарегистрированным Минюстом Российской Федерации 08.09.2010 N18380.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8.2.1. Постоянно, до ликвидации библиотеки, хранятся регистры индивидуального и суммарного учета документов библиотечного фонда (регистрационные книги, инвентарные книги, книги суммарного учета, учетный каталог, топографические описи и каталоги).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8.2.2. В течение десяти лет хранятся Акты о списании исключенных объектов библиотечного фонда и акты о приеме-передаче списанных объектов библиотечного фонда.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8.2.3. В течение пяти лет хранятся первичные учетные документы, подтверждающие поступление документов в библиотечный фонд (накладные, акты о приеме, акты сдачи-приемки).</w:t>
      </w:r>
    </w:p>
    <w:p w:rsidR="00A4353A" w:rsidRPr="00584D69" w:rsidRDefault="00A4353A" w:rsidP="00584D69">
      <w:pPr>
        <w:spacing w:after="300" w:line="384" w:lineRule="atLeas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4D6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8.2.4. До окончания очередной проверки фонда хранятся акты о результатах проведения проверки наличия документов библиотечного фонда.</w:t>
      </w:r>
    </w:p>
    <w:sectPr w:rsidR="00A4353A" w:rsidRPr="00584D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353A"/>
    <w:rsid w:val="000823F7"/>
    <w:rsid w:val="0009691D"/>
    <w:rsid w:val="000C1BD5"/>
    <w:rsid w:val="00180168"/>
    <w:rsid w:val="0048723D"/>
    <w:rsid w:val="00584D69"/>
    <w:rsid w:val="00A4353A"/>
    <w:rsid w:val="00B51125"/>
    <w:rsid w:val="00CB7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1021E81-F2FA-456B-BFE9-264E29234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4D6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40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21</Pages>
  <Words>5159</Words>
  <Characters>29409</Characters>
  <Application>Microsoft Office Word</Application>
  <DocSecurity>0</DocSecurity>
  <Lines>245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Читатель</dc:creator>
  <cp:lastModifiedBy>8</cp:lastModifiedBy>
  <cp:revision>8</cp:revision>
  <dcterms:created xsi:type="dcterms:W3CDTF">2016-11-16T07:13:00Z</dcterms:created>
  <dcterms:modified xsi:type="dcterms:W3CDTF">2016-11-17T07:12:00Z</dcterms:modified>
</cp:coreProperties>
</file>